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Rule="auto"/>
        <w:ind w:left="0" w:firstLine="0"/>
        <w:jc w:val="center"/>
        <w:rPr>
          <w:rFonts w:ascii="Poppins" w:cs="Poppins" w:eastAsia="Poppins" w:hAnsi="Poppins"/>
          <w:b w:val="1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sz w:val="40"/>
          <w:szCs w:val="40"/>
          <w:rtl w:val="0"/>
        </w:rPr>
        <w:t xml:space="preserve"> Enterprise to Professional Downgrade checklist</w:t>
      </w:r>
    </w:p>
    <w:p w:rsidR="00000000" w:rsidDel="00000000" w:rsidP="00000000" w:rsidRDefault="00000000" w:rsidRPr="00000000" w14:paraId="00000002">
      <w:pPr>
        <w:spacing w:after="240" w:before="240" w:lineRule="auto"/>
        <w:ind w:left="0" w:firstLine="0"/>
        <w:jc w:val="center"/>
        <w:rPr>
          <w:rFonts w:ascii="Poppins" w:cs="Poppins" w:eastAsia="Poppins" w:hAnsi="Poppins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080.0" w:type="dxa"/>
        <w:jc w:val="left"/>
        <w:tblInd w:w="-1005.0" w:type="dxa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715"/>
        <w:gridCol w:w="2055"/>
        <w:gridCol w:w="2730"/>
        <w:gridCol w:w="2160"/>
        <w:gridCol w:w="2235"/>
        <w:gridCol w:w="4185"/>
        <w:tblGridChange w:id="0">
          <w:tblGrid>
            <w:gridCol w:w="2715"/>
            <w:gridCol w:w="2055"/>
            <w:gridCol w:w="2730"/>
            <w:gridCol w:w="2160"/>
            <w:gridCol w:w="2235"/>
            <w:gridCol w:w="4185"/>
          </w:tblGrid>
        </w:tblGridChange>
      </w:tblGrid>
      <w:tr>
        <w:trPr>
          <w:cantSplit w:val="0"/>
          <w:trHeight w:val="90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ind w:left="0" w:firstLine="0"/>
              <w:jc w:val="center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Product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ind w:left="0" w:firstLine="0"/>
              <w:jc w:val="center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Feature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ind w:left="0" w:firstLine="0"/>
              <w:jc w:val="center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ind w:left="0" w:firstLine="0"/>
              <w:jc w:val="center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Suite Enterprise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0" w:firstLine="0"/>
              <w:jc w:val="center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Suite Professional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ind w:left="0" w:firstLine="0"/>
              <w:jc w:val="center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Comments</w:t>
            </w:r>
          </w:p>
        </w:tc>
      </w:tr>
      <w:tr>
        <w:trPr>
          <w:cantSplit w:val="0"/>
          <w:trHeight w:val="365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left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Support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Custom Roles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Allows for the creation of custom roles and permissions, providing you with granular control over what each user can access and perform within Zendesk.</w:t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color w:val="2f3941"/>
                <w:sz w:val="20"/>
                <w:szCs w:val="20"/>
                <w:u w:val="single"/>
              </w:rPr>
            </w:pPr>
            <w:hyperlink r:id="rId6">
              <w:r w:rsidDel="00000000" w:rsidR="00000000" w:rsidRPr="00000000">
                <w:rPr>
                  <w:rFonts w:ascii="Poppins" w:cs="Poppins" w:eastAsia="Poppins" w:hAnsi="Poppins"/>
                  <w:color w:val="2f3941"/>
                  <w:sz w:val="20"/>
                  <w:szCs w:val="20"/>
                  <w:u w:val="single"/>
                  <w:rtl w:val="0"/>
                </w:rPr>
                <w:t xml:space="preserve">Creating custom roles and assigning agents.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Limited to standard roles only. 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spacing w:after="0" w:afterAutospacing="0" w:before="240" w:lineRule="auto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Staff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after="240" w:before="0" w:beforeAutospacing="0" w:lineRule="auto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Admin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336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Automatic email archiving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Send all Zendesk email notifications privately to an address of your choice to keep a complete archive of communication.</w:t>
            </w:r>
          </w:p>
          <w:p w:rsidR="00000000" w:rsidDel="00000000" w:rsidP="00000000" w:rsidRDefault="00000000" w:rsidRPr="00000000" w14:paraId="00000016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color w:val="2f3941"/>
                <w:sz w:val="20"/>
                <w:szCs w:val="20"/>
                <w:u w:val="single"/>
              </w:rPr>
            </w:pPr>
            <w:hyperlink r:id="rId7">
              <w:r w:rsidDel="00000000" w:rsidR="00000000" w:rsidRPr="00000000">
                <w:rPr>
                  <w:rFonts w:ascii="Poppins" w:cs="Poppins" w:eastAsia="Poppins" w:hAnsi="Poppins"/>
                  <w:color w:val="2f3941"/>
                  <w:sz w:val="20"/>
                  <w:szCs w:val="20"/>
                  <w:u w:val="single"/>
                  <w:rtl w:val="0"/>
                </w:rPr>
                <w:t xml:space="preserve">Archiving ticket email notifications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209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Widget Unbranding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Remove the "Zendesk" branding from your widget. Available for both live chat and messaging.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"Powered by Zendesk" will be visible within the widget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6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Business Hours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Define business hours in Zendesk to let customers know your support availability.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Multiple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29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Audit Logs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View a detailed list of critical changes that have been made.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29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Standard sandbox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Try out features and workflows in a sandbox testing environment.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276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Premium sandboxes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Replicate your ticketing system configurations, customisations and metadata into a non-production environment for testing, development and/or training purposes.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Partial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86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left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Talk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Call offering time limit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Choose the amount of time each agent gets to answer a call before it is placed back in the queue.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Call usage 99.95% uptime SLA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Receive usage credit to your account in the event of outages from our service provider.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234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ind w:left="0" w:firstLine="0"/>
              <w:jc w:val="center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Guide </w:t>
            </w:r>
          </w:p>
          <w:p w:rsidR="00000000" w:rsidDel="00000000" w:rsidP="00000000" w:rsidRDefault="00000000" w:rsidRPr="00000000" w14:paraId="00000045">
            <w:pPr>
              <w:ind w:left="0" w:firstLine="0"/>
              <w:jc w:val="center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(Help Centre)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Structured Content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Organise your articles in multiple levels — including unlimited categories and sections — so it's easy for your customers to find what they need.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 to 6 levels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 to 2 levels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270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Theme customisation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Use themes to control the look and feel of your help centres across multiple brands or products.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Advanced</w:t>
              <w:br w:type="textWrapping"/>
              <w:t xml:space="preserve">Standard +</w:t>
              <w:br w:type="textWrapping"/>
              <w:t xml:space="preserve">Custom +</w:t>
              <w:br w:type="textWrapping"/>
              <w:t xml:space="preserve">Marketplace +</w:t>
              <w:br w:type="textWrapping"/>
              <w:t xml:space="preserve">Multiple templates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Intermediate</w:t>
              <w:br w:type="textWrapping"/>
              <w:t xml:space="preserve">Standard +</w:t>
              <w:br w:type="textWrapping"/>
              <w:t xml:space="preserve">Custom +</w:t>
              <w:br w:type="textWrapping"/>
              <w:t xml:space="preserve">Marketplace Themes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26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Multiple Help Centres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Support multiple brands, products, service tiers or regions.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 to 300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 to 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281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Search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Empower customers with the information they need by extending help centre search across the resources they need.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Federated search for multiple help centres + community forums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Help centre + community forums </w:t>
            </w:r>
          </w:p>
          <w:p w:rsidR="00000000" w:rsidDel="00000000" w:rsidP="00000000" w:rsidRDefault="00000000" w:rsidRPr="00000000" w14:paraId="0000005D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ind w:left="0" w:firstLine="0"/>
              <w:jc w:val="center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Knowledge Management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Bulk actions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Update various article properties, such as labels and permissions, for multiple articles all at once.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Advanced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Intermediate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Approval and publishing workflows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Designate content editing and publishing permissions across your team, and solicit team input by assigning article updates.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Scheduled publishing and verification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Keep your content up to date through its lifecycle with scheduled publishing, unpublishing and verification intervals.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Content blocks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Create, manage and update content that is reusable and can live across multiple articles or help centres.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270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ind w:left="0" w:firstLine="0"/>
              <w:jc w:val="center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AI Agents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Included automated resolutions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Each plan includes a set number of automated resolutions for AI agents, allowing AI agents to autonomously resolve customer issues without human intervention.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ind w:left="36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15 ARs per agent/month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ind w:left="36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10 ARs per agent/month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306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ind w:left="0" w:firstLine="0"/>
              <w:jc w:val="center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Agent Workspace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Custom Layouts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Arrange and resize components to create workspaces that dynamically update based on the context of a ticket, so agents can focus on the task at hand and find information faster.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 to 20 layouts</w:t>
            </w:r>
          </w:p>
          <w:p w:rsidR="00000000" w:rsidDel="00000000" w:rsidP="00000000" w:rsidRDefault="00000000" w:rsidRPr="00000000" w14:paraId="00000082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 to 1 layout</w:t>
            </w:r>
          </w:p>
          <w:p w:rsidR="00000000" w:rsidDel="00000000" w:rsidP="00000000" w:rsidRDefault="00000000" w:rsidRPr="00000000" w14:paraId="00000085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306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Custom agent statuses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If your workflow requires more statuses than the default four (online, away, transfer only and offline), you can create a limited amount of customized statuses available to all agents on your account.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 to 100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 to 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Dynamic, contextual workspaces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Contextual workspaces enable admins to present ticket tools and features based on specific workflows.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258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ind w:left="0" w:firstLine="0"/>
              <w:jc w:val="center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Collaboration Tools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Light agents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240" w:before="240" w:lineRule="auto"/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Give team members limited access to tickets without paying for more seats. They can read tickets and provide input by adding private comments.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 to 1000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 to 100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56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ind w:left="0" w:firstLine="0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Workflows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ind w:left="0" w:firstLine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Ticket sharing between multiple Zendesk accounts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ind w:left="0" w:firstLine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Create workflows that share tickets between multiple Zendesk accounts.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ind w:left="360" w:firstLine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Automated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ind w:left="360" w:firstLine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Available via manual share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276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ind w:left="0" w:firstLine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Guided mode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ind w:left="0" w:firstLine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Line up tickets for agents to work through and guide them from one ticket to the next. This prevents cherry-picking and helps speed up response times and handle times.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ind w:left="0" w:firstLine="0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Automations &amp; Intelligence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ind w:left="0" w:firstLine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Business rules analysis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ind w:left="0" w:firstLine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In-depth analysis of how a given ticket property is used across your triggers, automations, macros and ticket views.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AI-powered Content Cues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240" w:before="240" w:lineRule="auto"/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Content Cues helps you create relevant help centre articles by automatically identifying common topics from customer requests.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8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ind w:left="0" w:firstLine="0"/>
              <w:jc w:val="left"/>
              <w:rPr>
                <w:rFonts w:ascii="Poppins" w:cs="Poppins" w:eastAsia="Poppins" w:hAnsi="Poppi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0"/>
                <w:szCs w:val="20"/>
                <w:rtl w:val="0"/>
              </w:rPr>
              <w:t xml:space="preserve">Reporting &amp; Analytics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Scheduled dashboard delivery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Schedule and automate the delivery of reporting dashboards.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Zendesk users &amp; end-users</w:t>
            </w:r>
          </w:p>
          <w:p w:rsidR="00000000" w:rsidDel="00000000" w:rsidP="00000000" w:rsidRDefault="00000000" w:rsidRPr="00000000" w14:paraId="000000B6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Zendesk users only</w:t>
            </w:r>
          </w:p>
          <w:p w:rsidR="00000000" w:rsidDel="00000000" w:rsidP="00000000" w:rsidRDefault="00000000" w:rsidRPr="00000000" w14:paraId="000000B9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Dashboard sharing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Share relevant dashboards to keep teammates and stakeholders in the loop about key insights and trends.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Zendesk users &amp; end-users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Zendesk users only</w:t>
            </w:r>
          </w:p>
          <w:p w:rsidR="00000000" w:rsidDel="00000000" w:rsidP="00000000" w:rsidRDefault="00000000" w:rsidRPr="00000000" w14:paraId="000000C1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Customisable live dashboards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Create custom live dashboards for real-time insights.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Visual data alerts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240" w:before="240" w:lineRule="auto"/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Set threshold alerts to visually understand when teams are under a heavy load.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✅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🚫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ind w:left="36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Data storage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240" w:before="240" w:lineRule="auto"/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Storage consumed by pre-configured and custom objects in Zendesk.</w:t>
            </w:r>
          </w:p>
          <w:p w:rsidR="00000000" w:rsidDel="00000000" w:rsidP="00000000" w:rsidRDefault="00000000" w:rsidRPr="00000000" w14:paraId="000000D2">
            <w:pPr>
              <w:spacing w:after="240" w:before="240" w:lineRule="auto"/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Every Zendesk account includes 10GB of data storage in addition to a per-agent amount of storage based on plan type.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ind w:left="36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10 GB + 200 MB/agent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ind w:left="36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10 GB + 100 MB/agent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ind w:left="36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File storage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240" w:before="240" w:lineRule="auto"/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Storage of files attached to Zendesk objects, like email attachments in a ticket.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10 GB + 10 GB/agent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10 GB + 5 GB/agent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Custom objects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240" w:before="240" w:lineRule="auto"/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Store and connect new data sources, like products and order history, for greater context about your customer.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 to 50 objects</w:t>
            </w:r>
          </w:p>
          <w:p w:rsidR="00000000" w:rsidDel="00000000" w:rsidP="00000000" w:rsidRDefault="00000000" w:rsidRPr="00000000" w14:paraId="000000E2">
            <w:pPr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(10 lookup fields/object)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 to 30 objects</w:t>
            </w:r>
          </w:p>
          <w:p w:rsidR="00000000" w:rsidDel="00000000" w:rsidP="00000000" w:rsidRDefault="00000000" w:rsidRPr="00000000" w14:paraId="000000E4">
            <w:pPr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(10 lookup fields/object)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276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External events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240" w:before="240" w:lineRule="auto"/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Capture every customer interaction — like shopping cart, web or mobile activity — from third-party applications to get a dynamic view of the customer journey.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 to 750K/month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Up to 350K/month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276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Sunshine Conversations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Monthly Active Users per month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240" w:before="240" w:lineRule="auto"/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Monthly Active Users or 'MAU' is the total number of End-Users engaged in any number of sent or received messages or events within the Sunshine Conversation Service in the month.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1,000 included (USD $50/pack of additional 2,500 MAUs)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1,000 included (USD $50/pack of additional 2,500 MAUs)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  <w:tr>
        <w:trPr>
          <w:cantSplit w:val="0"/>
          <w:trHeight w:val="31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Notifications per month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240" w:before="240" w:lineRule="auto"/>
              <w:ind w:left="0" w:firstLine="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A Notification is an attempted or sent text, multimedia and structured messages to any supported Third-Party Messaging Platform via the Sunshine Conversation Notification API.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1,000 included (USD $50/pack of additional 25,000 Notifications)</w:t>
            </w:r>
          </w:p>
          <w:p w:rsidR="00000000" w:rsidDel="00000000" w:rsidP="00000000" w:rsidRDefault="00000000" w:rsidRPr="00000000" w14:paraId="000000F6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1,000 included (USD $50/pack of additional 25,000 Notifications)</w:t>
            </w:r>
          </w:p>
          <w:p w:rsidR="00000000" w:rsidDel="00000000" w:rsidP="00000000" w:rsidRDefault="00000000" w:rsidRPr="00000000" w14:paraId="000000F8">
            <w:pPr>
              <w:spacing w:after="240" w:before="240" w:lineRule="auto"/>
              <w:ind w:left="0" w:firstLine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numPr>
                <w:ilvl w:val="0"/>
                <w:numId w:val="2"/>
              </w:numPr>
              <w:spacing w:after="240" w:befor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Completed</w:t>
            </w:r>
          </w:p>
        </w:tc>
      </w:tr>
    </w:tbl>
    <w:p w:rsidR="00000000" w:rsidDel="00000000" w:rsidP="00000000" w:rsidRDefault="00000000" w:rsidRPr="00000000" w14:paraId="000000FA">
      <w:pPr>
        <w:spacing w:after="240" w:before="240" w:lineRule="auto"/>
        <w:ind w:left="0" w:firstLine="0"/>
        <w:jc w:val="center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B">
      <w:pPr>
        <w:spacing w:after="240" w:before="240" w:lineRule="auto"/>
        <w:ind w:left="0" w:firstLine="0"/>
        <w:jc w:val="center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C">
      <w:pPr>
        <w:jc w:val="center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2"/>
        <w:szCs w:val="22"/>
        <w:lang w:val="en"/>
      </w:rPr>
    </w:rPrDefault>
    <w:pPrDefault>
      <w:pPr>
        <w:spacing w:line="276" w:lineRule="auto"/>
        <w:ind w:left="720" w:hanging="36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Poppins" w:cs="Poppins" w:eastAsia="Poppins" w:hAnsi="Poppins"/>
      <w:b w:val="1"/>
      <w:color w:val="3c78d8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Poppins" w:cs="Poppins" w:eastAsia="Poppins" w:hAnsi="Poppins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Poppins SemiBold" w:cs="Poppins SemiBold" w:eastAsia="Poppins SemiBold" w:hAnsi="Poppins SemiBold"/>
      <w:color w:val="1c4587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b w:val="1"/>
      <w:color w:val="1c4587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Poppins Medium" w:cs="Poppins Medium" w:eastAsia="Poppins Medium" w:hAnsi="Poppins Medium"/>
      <w:color w:val="1155cc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Poppins Medium" w:cs="Poppins Medium" w:eastAsia="Poppins Medium" w:hAnsi="Poppins Medium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upport.zendesk.com/hc/en-us/articles/4408882153882-Creating-custom-roles-and-assigning-agents" TargetMode="External"/><Relationship Id="rId7" Type="http://schemas.openxmlformats.org/officeDocument/2006/relationships/hyperlink" Target="https://support.zendesk.com/hc/en-us/articles/4408893355418-Archiving-ticket-email-notifications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Medium-italic.ttf"/><Relationship Id="rId10" Type="http://schemas.openxmlformats.org/officeDocument/2006/relationships/font" Target="fonts/PoppinsMedium-bold.ttf"/><Relationship Id="rId13" Type="http://schemas.openxmlformats.org/officeDocument/2006/relationships/font" Target="fonts/PoppinsSemiBold-regular.ttf"/><Relationship Id="rId12" Type="http://schemas.openxmlformats.org/officeDocument/2006/relationships/font" Target="fonts/PoppinsMedium-boldItalic.ttf"/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PoppinsMedium-regular.ttf"/><Relationship Id="rId15" Type="http://schemas.openxmlformats.org/officeDocument/2006/relationships/font" Target="fonts/PoppinsSemiBold-italic.ttf"/><Relationship Id="rId14" Type="http://schemas.openxmlformats.org/officeDocument/2006/relationships/font" Target="fonts/PoppinsSemiBold-bold.ttf"/><Relationship Id="rId16" Type="http://schemas.openxmlformats.org/officeDocument/2006/relationships/font" Target="fonts/PoppinsSemiBold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